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DCD" w:rsidRPr="005D6094" w:rsidRDefault="00176DCD" w:rsidP="00176DCD">
      <w:pPr>
        <w:pStyle w:val="Heading1"/>
        <w:rPr>
          <w:rFonts w:eastAsia="Calibri"/>
        </w:rPr>
      </w:pPr>
      <w:r w:rsidRPr="005D6094">
        <w:rPr>
          <w:rFonts w:eastAsia="Calibri"/>
        </w:rPr>
        <w:t>HR Academies</w:t>
      </w:r>
    </w:p>
    <w:p w:rsidR="00176DCD" w:rsidRPr="005D6094" w:rsidRDefault="00176DCD" w:rsidP="00176DCD">
      <w:pPr>
        <w:rPr>
          <w:rFonts w:ascii="Verdana" w:eastAsia="Calibri" w:hAnsi="Verdana"/>
          <w:b/>
          <w:sz w:val="22"/>
        </w:rPr>
      </w:pPr>
    </w:p>
    <w:p w:rsidR="00176DCD" w:rsidRDefault="00176DCD" w:rsidP="00176DCD">
      <w:pPr>
        <w:rPr>
          <w:rFonts w:ascii="Verdana" w:eastAsia="Calibri" w:hAnsi="Verdana"/>
          <w:b/>
          <w:sz w:val="22"/>
        </w:rPr>
      </w:pPr>
      <w:r>
        <w:rPr>
          <w:rFonts w:ascii="Verdana" w:eastAsia="Calibri" w:hAnsi="Verdana"/>
          <w:b/>
          <w:sz w:val="22"/>
        </w:rPr>
        <w:t>Partnership with State Councils</w:t>
      </w:r>
    </w:p>
    <w:p w:rsidR="00176DCD" w:rsidRDefault="00176DCD" w:rsidP="00176DCD">
      <w:pPr>
        <w:rPr>
          <w:rFonts w:ascii="Verdana" w:eastAsia="Calibri" w:hAnsi="Verdana"/>
          <w:sz w:val="22"/>
        </w:rPr>
      </w:pPr>
      <w:r>
        <w:rPr>
          <w:rFonts w:ascii="Verdana" w:eastAsia="Calibri" w:hAnsi="Verdana"/>
          <w:sz w:val="22"/>
        </w:rPr>
        <w:t>NHRMA will partner with the AK, OR and WA State Council</w:t>
      </w:r>
      <w:r>
        <w:rPr>
          <w:rFonts w:ascii="Verdana" w:eastAsia="Calibri" w:hAnsi="Verdana"/>
          <w:sz w:val="22"/>
        </w:rPr>
        <w:t xml:space="preserve"> to:</w:t>
      </w:r>
    </w:p>
    <w:p w:rsidR="00176DCD" w:rsidRDefault="00176DCD" w:rsidP="00176DCD">
      <w:pPr>
        <w:pStyle w:val="ListParagraph"/>
        <w:numPr>
          <w:ilvl w:val="0"/>
          <w:numId w:val="2"/>
        </w:numPr>
        <w:rPr>
          <w:rFonts w:ascii="Verdana" w:eastAsia="Calibri" w:hAnsi="Verdana"/>
          <w:sz w:val="22"/>
        </w:rPr>
      </w:pPr>
      <w:r>
        <w:rPr>
          <w:rFonts w:ascii="Verdana" w:eastAsia="Calibri" w:hAnsi="Verdana"/>
          <w:sz w:val="22"/>
        </w:rPr>
        <w:t>Increase partnerships</w:t>
      </w:r>
    </w:p>
    <w:p w:rsidR="00176DCD" w:rsidRDefault="00176DCD" w:rsidP="00176DCD">
      <w:pPr>
        <w:pStyle w:val="ListParagraph"/>
        <w:numPr>
          <w:ilvl w:val="0"/>
          <w:numId w:val="2"/>
        </w:numPr>
        <w:rPr>
          <w:rFonts w:ascii="Verdana" w:eastAsia="Calibri" w:hAnsi="Verdana"/>
          <w:sz w:val="22"/>
        </w:rPr>
      </w:pPr>
      <w:r>
        <w:rPr>
          <w:rFonts w:ascii="Verdana" w:eastAsia="Calibri" w:hAnsi="Verdana"/>
          <w:sz w:val="22"/>
        </w:rPr>
        <w:t>Provide additional funding source</w:t>
      </w:r>
    </w:p>
    <w:p w:rsidR="00176DCD" w:rsidRDefault="00176DCD" w:rsidP="00176DCD">
      <w:pPr>
        <w:pStyle w:val="ListParagraph"/>
        <w:numPr>
          <w:ilvl w:val="0"/>
          <w:numId w:val="2"/>
        </w:numPr>
        <w:rPr>
          <w:rFonts w:ascii="Verdana" w:eastAsia="Calibri" w:hAnsi="Verdana"/>
          <w:sz w:val="22"/>
        </w:rPr>
      </w:pPr>
      <w:r>
        <w:rPr>
          <w:rFonts w:ascii="Verdana" w:eastAsia="Calibri" w:hAnsi="Verdana"/>
          <w:sz w:val="22"/>
        </w:rPr>
        <w:t>Advance NHRMA’s mission of providing professional development opportunities in the Northwest</w:t>
      </w:r>
    </w:p>
    <w:p w:rsidR="00176DCD" w:rsidRDefault="00176DCD" w:rsidP="00176DCD">
      <w:pPr>
        <w:rPr>
          <w:rFonts w:ascii="Verdana" w:eastAsia="Calibri" w:hAnsi="Verdana"/>
          <w:sz w:val="22"/>
        </w:rPr>
      </w:pPr>
    </w:p>
    <w:p w:rsidR="00176DCD" w:rsidRDefault="00176DCD" w:rsidP="00176DCD">
      <w:pPr>
        <w:rPr>
          <w:rFonts w:ascii="Verdana" w:eastAsia="Calibri" w:hAnsi="Verdana"/>
          <w:b/>
          <w:sz w:val="22"/>
        </w:rPr>
      </w:pPr>
      <w:r>
        <w:rPr>
          <w:rFonts w:ascii="Verdana" w:eastAsia="Calibri" w:hAnsi="Verdana"/>
          <w:b/>
          <w:sz w:val="22"/>
        </w:rPr>
        <w:t>State Council Responsibilities</w:t>
      </w:r>
    </w:p>
    <w:p w:rsidR="00176DCD" w:rsidRDefault="00176DCD" w:rsidP="00176DCD">
      <w:pPr>
        <w:rPr>
          <w:rFonts w:ascii="Verdana" w:eastAsia="Calibri" w:hAnsi="Verdana"/>
          <w:b/>
          <w:sz w:val="22"/>
        </w:rPr>
      </w:pPr>
    </w:p>
    <w:p w:rsidR="006C7A6D" w:rsidRDefault="006C7A6D" w:rsidP="00176DCD">
      <w:pPr>
        <w:numPr>
          <w:ilvl w:val="0"/>
          <w:numId w:val="3"/>
        </w:numPr>
        <w:rPr>
          <w:rFonts w:ascii="Verdana" w:hAnsi="Verdana"/>
          <w:sz w:val="22"/>
          <w:szCs w:val="22"/>
        </w:rPr>
      </w:pPr>
      <w:r>
        <w:rPr>
          <w:rFonts w:ascii="Verdana" w:hAnsi="Verdana"/>
          <w:sz w:val="22"/>
          <w:szCs w:val="22"/>
        </w:rPr>
        <w:t xml:space="preserve">Follow established project plan </w:t>
      </w:r>
    </w:p>
    <w:p w:rsidR="00176DCD" w:rsidRDefault="00176DCD" w:rsidP="00176DCD">
      <w:pPr>
        <w:numPr>
          <w:ilvl w:val="0"/>
          <w:numId w:val="3"/>
        </w:numPr>
        <w:rPr>
          <w:rFonts w:ascii="Verdana" w:hAnsi="Verdana"/>
          <w:sz w:val="22"/>
          <w:szCs w:val="22"/>
        </w:rPr>
      </w:pPr>
      <w:r>
        <w:rPr>
          <w:rFonts w:ascii="Verdana" w:hAnsi="Verdana"/>
          <w:sz w:val="22"/>
          <w:szCs w:val="22"/>
        </w:rPr>
        <w:t>Ensure consistency in curriculum</w:t>
      </w:r>
      <w:r w:rsidR="006C7A6D">
        <w:rPr>
          <w:rFonts w:ascii="Verdana" w:hAnsi="Verdana"/>
          <w:sz w:val="22"/>
          <w:szCs w:val="22"/>
        </w:rPr>
        <w:t xml:space="preserve"> as communicated by NHRMA</w:t>
      </w:r>
    </w:p>
    <w:p w:rsidR="00176DCD" w:rsidRPr="00176DCD" w:rsidRDefault="00176DCD" w:rsidP="00176DCD">
      <w:pPr>
        <w:numPr>
          <w:ilvl w:val="0"/>
          <w:numId w:val="3"/>
        </w:numPr>
        <w:rPr>
          <w:rFonts w:ascii="Verdana" w:hAnsi="Verdana"/>
          <w:sz w:val="22"/>
          <w:szCs w:val="22"/>
        </w:rPr>
      </w:pPr>
      <w:r>
        <w:rPr>
          <w:rFonts w:ascii="Verdana" w:hAnsi="Verdana"/>
          <w:sz w:val="22"/>
          <w:szCs w:val="22"/>
        </w:rPr>
        <w:t xml:space="preserve">Preserve NHRMA’s branding, by promoting </w:t>
      </w:r>
      <w:r w:rsidRPr="00176DCD">
        <w:rPr>
          <w:rFonts w:ascii="Verdana" w:hAnsi="Verdana"/>
          <w:sz w:val="22"/>
          <w:szCs w:val="22"/>
        </w:rPr>
        <w:t>event as a NHRMA event (not joint event)</w:t>
      </w:r>
    </w:p>
    <w:p w:rsidR="00176DCD" w:rsidRPr="00176DCD" w:rsidRDefault="00176DCD" w:rsidP="00176DCD">
      <w:pPr>
        <w:numPr>
          <w:ilvl w:val="0"/>
          <w:numId w:val="3"/>
        </w:numPr>
        <w:rPr>
          <w:rFonts w:ascii="Verdana" w:hAnsi="Verdana"/>
          <w:sz w:val="22"/>
          <w:szCs w:val="22"/>
        </w:rPr>
      </w:pPr>
      <w:r>
        <w:rPr>
          <w:rFonts w:ascii="Verdana" w:hAnsi="Verdana"/>
          <w:sz w:val="22"/>
          <w:szCs w:val="22"/>
        </w:rPr>
        <w:t>Procure local, no-cost s</w:t>
      </w:r>
      <w:r w:rsidRPr="00176DCD">
        <w:rPr>
          <w:rFonts w:ascii="Verdana" w:hAnsi="Verdana"/>
          <w:sz w:val="22"/>
          <w:szCs w:val="22"/>
        </w:rPr>
        <w:t>peakers</w:t>
      </w:r>
      <w:r>
        <w:rPr>
          <w:rFonts w:ascii="Verdana" w:hAnsi="Verdana"/>
          <w:sz w:val="22"/>
          <w:szCs w:val="22"/>
        </w:rPr>
        <w:t xml:space="preserve"> that are subject matter experts</w:t>
      </w:r>
    </w:p>
    <w:p w:rsidR="00176DCD" w:rsidRPr="00176DCD" w:rsidRDefault="00176DCD" w:rsidP="00176DCD">
      <w:pPr>
        <w:numPr>
          <w:ilvl w:val="0"/>
          <w:numId w:val="3"/>
        </w:numPr>
        <w:rPr>
          <w:rFonts w:ascii="Verdana" w:hAnsi="Verdana"/>
          <w:sz w:val="22"/>
          <w:szCs w:val="22"/>
        </w:rPr>
      </w:pPr>
      <w:r>
        <w:rPr>
          <w:rFonts w:ascii="Verdana" w:hAnsi="Verdana"/>
          <w:sz w:val="22"/>
          <w:szCs w:val="22"/>
        </w:rPr>
        <w:t>Marketing and promotion of event on website, social media, newsletters, E-Blasts (could be through NHRMA), etc.</w:t>
      </w:r>
    </w:p>
    <w:p w:rsidR="00176DCD" w:rsidRPr="00176DCD" w:rsidRDefault="00176DCD" w:rsidP="00176DCD">
      <w:pPr>
        <w:numPr>
          <w:ilvl w:val="0"/>
          <w:numId w:val="3"/>
        </w:numPr>
        <w:rPr>
          <w:rFonts w:ascii="Verdana" w:hAnsi="Verdana"/>
          <w:sz w:val="22"/>
          <w:szCs w:val="22"/>
        </w:rPr>
      </w:pPr>
      <w:r w:rsidRPr="00176DCD">
        <w:rPr>
          <w:rFonts w:ascii="Verdana" w:hAnsi="Verdana"/>
          <w:sz w:val="22"/>
          <w:szCs w:val="22"/>
        </w:rPr>
        <w:t xml:space="preserve">Commitment to </w:t>
      </w:r>
      <w:r>
        <w:rPr>
          <w:rFonts w:ascii="Verdana" w:hAnsi="Verdana"/>
          <w:sz w:val="22"/>
          <w:szCs w:val="22"/>
        </w:rPr>
        <w:t>s</w:t>
      </w:r>
      <w:r w:rsidRPr="00176DCD">
        <w:rPr>
          <w:rFonts w:ascii="Verdana" w:hAnsi="Verdana"/>
          <w:sz w:val="22"/>
          <w:szCs w:val="22"/>
        </w:rPr>
        <w:t>ustainability</w:t>
      </w:r>
    </w:p>
    <w:p w:rsidR="00176DCD" w:rsidRPr="00176DCD" w:rsidRDefault="00176DCD" w:rsidP="00176DCD">
      <w:pPr>
        <w:numPr>
          <w:ilvl w:val="0"/>
          <w:numId w:val="3"/>
        </w:numPr>
        <w:rPr>
          <w:rFonts w:ascii="Verdana" w:hAnsi="Verdana"/>
          <w:sz w:val="22"/>
          <w:szCs w:val="22"/>
        </w:rPr>
      </w:pPr>
      <w:r w:rsidRPr="00176DCD">
        <w:rPr>
          <w:rFonts w:ascii="Verdana" w:hAnsi="Verdana"/>
          <w:sz w:val="22"/>
          <w:szCs w:val="22"/>
        </w:rPr>
        <w:t xml:space="preserve">Name </w:t>
      </w:r>
      <w:r>
        <w:rPr>
          <w:rFonts w:ascii="Verdana" w:hAnsi="Verdana"/>
          <w:sz w:val="22"/>
          <w:szCs w:val="22"/>
        </w:rPr>
        <w:t xml:space="preserve">an </w:t>
      </w:r>
      <w:r w:rsidRPr="00176DCD">
        <w:rPr>
          <w:rFonts w:ascii="Verdana" w:hAnsi="Verdana"/>
          <w:sz w:val="22"/>
          <w:szCs w:val="22"/>
        </w:rPr>
        <w:t>HR Academy Liaison</w:t>
      </w:r>
      <w:r>
        <w:rPr>
          <w:rFonts w:ascii="Verdana" w:hAnsi="Verdana"/>
          <w:sz w:val="22"/>
          <w:szCs w:val="22"/>
        </w:rPr>
        <w:t xml:space="preserve"> with the NHRMA board to work in conjunction with our Professional Development Director</w:t>
      </w:r>
    </w:p>
    <w:p w:rsidR="00176DCD" w:rsidRPr="00176DCD" w:rsidRDefault="00176DCD" w:rsidP="00176DCD">
      <w:pPr>
        <w:numPr>
          <w:ilvl w:val="0"/>
          <w:numId w:val="3"/>
        </w:numPr>
        <w:rPr>
          <w:rFonts w:ascii="Verdana" w:hAnsi="Verdana"/>
          <w:sz w:val="22"/>
          <w:szCs w:val="22"/>
        </w:rPr>
      </w:pPr>
      <w:r>
        <w:rPr>
          <w:rFonts w:ascii="Verdana" w:hAnsi="Verdana"/>
          <w:sz w:val="22"/>
          <w:szCs w:val="22"/>
        </w:rPr>
        <w:t>Procure v</w:t>
      </w:r>
      <w:r w:rsidRPr="00176DCD">
        <w:rPr>
          <w:rFonts w:ascii="Verdana" w:hAnsi="Verdana"/>
          <w:sz w:val="22"/>
          <w:szCs w:val="22"/>
        </w:rPr>
        <w:t>olunteers</w:t>
      </w:r>
      <w:r>
        <w:rPr>
          <w:rFonts w:ascii="Verdana" w:hAnsi="Verdana"/>
          <w:sz w:val="22"/>
          <w:szCs w:val="22"/>
        </w:rPr>
        <w:t xml:space="preserve"> as needed for the planning and day-of event</w:t>
      </w:r>
    </w:p>
    <w:p w:rsidR="00176DCD" w:rsidRPr="00176DCD" w:rsidRDefault="00176DCD" w:rsidP="00176DCD">
      <w:pPr>
        <w:numPr>
          <w:ilvl w:val="0"/>
          <w:numId w:val="3"/>
        </w:numPr>
        <w:rPr>
          <w:rFonts w:ascii="Verdana" w:hAnsi="Verdana"/>
          <w:sz w:val="22"/>
          <w:szCs w:val="22"/>
        </w:rPr>
      </w:pPr>
      <w:r>
        <w:rPr>
          <w:rFonts w:ascii="Verdana" w:hAnsi="Verdana"/>
          <w:sz w:val="22"/>
          <w:szCs w:val="22"/>
        </w:rPr>
        <w:t>Manage c</w:t>
      </w:r>
      <w:r w:rsidRPr="00176DCD">
        <w:rPr>
          <w:rFonts w:ascii="Verdana" w:hAnsi="Verdana"/>
          <w:sz w:val="22"/>
          <w:szCs w:val="22"/>
        </w:rPr>
        <w:t>atering</w:t>
      </w:r>
    </w:p>
    <w:p w:rsidR="00176DCD" w:rsidRPr="00176DCD" w:rsidRDefault="00176DCD" w:rsidP="00176DCD">
      <w:pPr>
        <w:numPr>
          <w:ilvl w:val="0"/>
          <w:numId w:val="3"/>
        </w:numPr>
        <w:rPr>
          <w:rFonts w:ascii="Verdana" w:hAnsi="Verdana"/>
          <w:sz w:val="22"/>
          <w:szCs w:val="22"/>
        </w:rPr>
      </w:pPr>
      <w:r w:rsidRPr="00176DCD">
        <w:rPr>
          <w:rFonts w:ascii="Verdana" w:hAnsi="Verdana"/>
          <w:sz w:val="22"/>
          <w:szCs w:val="22"/>
        </w:rPr>
        <w:t>Follow and maintain standards of quality</w:t>
      </w:r>
      <w:r>
        <w:rPr>
          <w:rFonts w:ascii="Verdana" w:hAnsi="Verdana"/>
          <w:sz w:val="22"/>
          <w:szCs w:val="22"/>
        </w:rPr>
        <w:t xml:space="preserve"> as determined by NHRMA</w:t>
      </w:r>
    </w:p>
    <w:p w:rsidR="00176DCD" w:rsidRPr="00176DCD" w:rsidRDefault="00176DCD" w:rsidP="00176DCD">
      <w:pPr>
        <w:pStyle w:val="ListParagraph"/>
        <w:rPr>
          <w:rFonts w:ascii="Verdana" w:eastAsia="Calibri" w:hAnsi="Verdana"/>
          <w:b/>
          <w:sz w:val="22"/>
        </w:rPr>
      </w:pPr>
    </w:p>
    <w:p w:rsidR="00176DCD" w:rsidRDefault="00176DCD" w:rsidP="00176DCD">
      <w:pPr>
        <w:rPr>
          <w:rFonts w:ascii="Verdana" w:eastAsia="Calibri" w:hAnsi="Verdana"/>
          <w:b/>
          <w:sz w:val="22"/>
        </w:rPr>
      </w:pPr>
    </w:p>
    <w:p w:rsidR="00176DCD" w:rsidRPr="00176DCD" w:rsidRDefault="00176DCD" w:rsidP="00176DCD">
      <w:pPr>
        <w:rPr>
          <w:rFonts w:ascii="Verdana" w:eastAsia="Calibri" w:hAnsi="Verdana"/>
          <w:b/>
          <w:sz w:val="22"/>
        </w:rPr>
      </w:pPr>
      <w:r w:rsidRPr="00176DCD">
        <w:rPr>
          <w:rFonts w:ascii="Verdana" w:eastAsia="Calibri" w:hAnsi="Verdana"/>
          <w:b/>
          <w:sz w:val="22"/>
        </w:rPr>
        <w:t>NHRMA Responsibilities</w:t>
      </w:r>
    </w:p>
    <w:p w:rsidR="00176DCD" w:rsidRPr="005D6094" w:rsidRDefault="00176DCD" w:rsidP="00176DCD">
      <w:pPr>
        <w:rPr>
          <w:rFonts w:ascii="Verdana" w:eastAsia="Calibri" w:hAnsi="Verdana"/>
          <w:b/>
          <w:sz w:val="22"/>
        </w:rPr>
      </w:pPr>
    </w:p>
    <w:p w:rsidR="00176DCD" w:rsidRPr="00176DCD" w:rsidRDefault="00176DCD" w:rsidP="00176DCD">
      <w:pPr>
        <w:numPr>
          <w:ilvl w:val="0"/>
          <w:numId w:val="1"/>
        </w:numPr>
        <w:rPr>
          <w:rFonts w:ascii="Verdana" w:hAnsi="Verdana"/>
          <w:sz w:val="22"/>
          <w:szCs w:val="22"/>
        </w:rPr>
      </w:pPr>
      <w:r w:rsidRPr="00176DCD">
        <w:rPr>
          <w:rFonts w:ascii="Verdana" w:eastAsia="Calibri" w:hAnsi="Verdana"/>
          <w:sz w:val="22"/>
        </w:rPr>
        <w:t xml:space="preserve">Have a </w:t>
      </w:r>
      <w:r>
        <w:rPr>
          <w:rFonts w:ascii="Verdana" w:eastAsia="Calibri" w:hAnsi="Verdana"/>
          <w:sz w:val="22"/>
        </w:rPr>
        <w:t>designated</w:t>
      </w:r>
      <w:r w:rsidRPr="00176DCD">
        <w:rPr>
          <w:rFonts w:ascii="Verdana" w:eastAsia="Calibri" w:hAnsi="Verdana"/>
          <w:sz w:val="22"/>
        </w:rPr>
        <w:t xml:space="preserve"> pos</w:t>
      </w:r>
      <w:r>
        <w:rPr>
          <w:rFonts w:ascii="Verdana" w:eastAsia="Calibri" w:hAnsi="Verdana"/>
          <w:sz w:val="22"/>
        </w:rPr>
        <w:t>ition to coordinate HR Academies and perform some central duties</w:t>
      </w:r>
    </w:p>
    <w:p w:rsidR="006C7A6D" w:rsidRDefault="006C7A6D" w:rsidP="00176DCD">
      <w:pPr>
        <w:numPr>
          <w:ilvl w:val="1"/>
          <w:numId w:val="1"/>
        </w:numPr>
        <w:rPr>
          <w:rFonts w:ascii="Verdana" w:hAnsi="Verdana"/>
          <w:sz w:val="22"/>
          <w:szCs w:val="22"/>
        </w:rPr>
      </w:pPr>
      <w:r>
        <w:rPr>
          <w:rFonts w:ascii="Verdana" w:hAnsi="Verdana"/>
          <w:sz w:val="22"/>
          <w:szCs w:val="22"/>
        </w:rPr>
        <w:t>Prepare and manage project plan</w:t>
      </w:r>
    </w:p>
    <w:p w:rsidR="00176DCD" w:rsidRPr="00176DCD" w:rsidRDefault="00994F80" w:rsidP="00176DCD">
      <w:pPr>
        <w:numPr>
          <w:ilvl w:val="1"/>
          <w:numId w:val="1"/>
        </w:numPr>
        <w:rPr>
          <w:rFonts w:ascii="Verdana" w:hAnsi="Verdana"/>
          <w:sz w:val="22"/>
          <w:szCs w:val="22"/>
        </w:rPr>
      </w:pPr>
      <w:r>
        <w:rPr>
          <w:rFonts w:ascii="Verdana" w:hAnsi="Verdana"/>
          <w:sz w:val="22"/>
          <w:szCs w:val="22"/>
        </w:rPr>
        <w:t xml:space="preserve">Set up </w:t>
      </w:r>
      <w:r w:rsidR="00176DCD" w:rsidRPr="00176DCD">
        <w:rPr>
          <w:rFonts w:ascii="Verdana" w:hAnsi="Verdana"/>
          <w:sz w:val="22"/>
          <w:szCs w:val="22"/>
        </w:rPr>
        <w:t>CVENT</w:t>
      </w:r>
      <w:r w:rsidR="00176DCD">
        <w:rPr>
          <w:rFonts w:ascii="Verdana" w:hAnsi="Verdana"/>
          <w:sz w:val="22"/>
          <w:szCs w:val="22"/>
        </w:rPr>
        <w:t xml:space="preserve"> registration</w:t>
      </w:r>
      <w:r w:rsidR="00176DCD" w:rsidRPr="00176DCD">
        <w:rPr>
          <w:rFonts w:ascii="Verdana" w:hAnsi="Verdana"/>
          <w:sz w:val="22"/>
          <w:szCs w:val="22"/>
        </w:rPr>
        <w:t xml:space="preserve"> </w:t>
      </w:r>
      <w:r>
        <w:rPr>
          <w:rFonts w:ascii="Verdana" w:hAnsi="Verdana"/>
          <w:sz w:val="22"/>
          <w:szCs w:val="22"/>
        </w:rPr>
        <w:t>site</w:t>
      </w:r>
    </w:p>
    <w:p w:rsidR="00176DCD" w:rsidRPr="00176DCD" w:rsidRDefault="00994F80" w:rsidP="00176DCD">
      <w:pPr>
        <w:numPr>
          <w:ilvl w:val="1"/>
          <w:numId w:val="1"/>
        </w:numPr>
        <w:rPr>
          <w:rFonts w:ascii="Verdana" w:hAnsi="Verdana"/>
          <w:sz w:val="22"/>
          <w:szCs w:val="22"/>
        </w:rPr>
      </w:pPr>
      <w:r>
        <w:rPr>
          <w:rFonts w:ascii="Verdana" w:hAnsi="Verdana"/>
          <w:sz w:val="22"/>
          <w:szCs w:val="22"/>
        </w:rPr>
        <w:t>Manage</w:t>
      </w:r>
      <w:r w:rsidR="00176DCD" w:rsidRPr="00176DCD">
        <w:rPr>
          <w:rFonts w:ascii="Verdana" w:hAnsi="Verdana"/>
          <w:sz w:val="22"/>
          <w:szCs w:val="22"/>
        </w:rPr>
        <w:t xml:space="preserve"> contract</w:t>
      </w:r>
      <w:r>
        <w:rPr>
          <w:rFonts w:ascii="Verdana" w:hAnsi="Verdana"/>
          <w:sz w:val="22"/>
          <w:szCs w:val="22"/>
        </w:rPr>
        <w:t>s with venue</w:t>
      </w:r>
      <w:r w:rsidR="00176DCD" w:rsidRPr="00176DCD">
        <w:rPr>
          <w:rFonts w:ascii="Verdana" w:hAnsi="Verdana"/>
          <w:sz w:val="22"/>
          <w:szCs w:val="22"/>
        </w:rPr>
        <w:t xml:space="preserve"> (hotel, rooms, classroom style)</w:t>
      </w:r>
    </w:p>
    <w:p w:rsidR="00176DCD" w:rsidRPr="00176DCD" w:rsidRDefault="00994F80" w:rsidP="00176DCD">
      <w:pPr>
        <w:numPr>
          <w:ilvl w:val="1"/>
          <w:numId w:val="1"/>
        </w:numPr>
        <w:rPr>
          <w:rFonts w:ascii="Verdana" w:hAnsi="Verdana"/>
          <w:sz w:val="22"/>
          <w:szCs w:val="22"/>
        </w:rPr>
      </w:pPr>
      <w:r>
        <w:rPr>
          <w:rFonts w:ascii="Verdana" w:hAnsi="Verdana"/>
          <w:sz w:val="22"/>
          <w:szCs w:val="22"/>
        </w:rPr>
        <w:t>Communicate and ensure c</w:t>
      </w:r>
      <w:r w:rsidR="00176DCD" w:rsidRPr="00176DCD">
        <w:rPr>
          <w:rFonts w:ascii="Verdana" w:hAnsi="Verdana"/>
          <w:sz w:val="22"/>
          <w:szCs w:val="22"/>
        </w:rPr>
        <w:t>urriculum consistency</w:t>
      </w:r>
    </w:p>
    <w:p w:rsidR="00176DCD" w:rsidRPr="00176DCD" w:rsidRDefault="00994F80" w:rsidP="00176DCD">
      <w:pPr>
        <w:numPr>
          <w:ilvl w:val="1"/>
          <w:numId w:val="1"/>
        </w:numPr>
        <w:rPr>
          <w:rFonts w:ascii="Verdana" w:hAnsi="Verdana"/>
          <w:sz w:val="22"/>
          <w:szCs w:val="22"/>
        </w:rPr>
      </w:pPr>
      <w:r>
        <w:rPr>
          <w:rFonts w:ascii="Verdana" w:hAnsi="Verdana"/>
          <w:sz w:val="22"/>
          <w:szCs w:val="22"/>
        </w:rPr>
        <w:t>Upload speaker p</w:t>
      </w:r>
      <w:r w:rsidR="00176DCD" w:rsidRPr="00176DCD">
        <w:rPr>
          <w:rFonts w:ascii="Verdana" w:hAnsi="Verdana"/>
          <w:sz w:val="22"/>
          <w:szCs w:val="22"/>
        </w:rPr>
        <w:t>resentations</w:t>
      </w:r>
    </w:p>
    <w:p w:rsidR="00176DCD" w:rsidRPr="00176DCD" w:rsidRDefault="00994F80" w:rsidP="00176DCD">
      <w:pPr>
        <w:numPr>
          <w:ilvl w:val="1"/>
          <w:numId w:val="1"/>
        </w:numPr>
        <w:rPr>
          <w:rFonts w:ascii="Verdana" w:hAnsi="Verdana"/>
          <w:sz w:val="22"/>
          <w:szCs w:val="22"/>
        </w:rPr>
      </w:pPr>
      <w:r>
        <w:rPr>
          <w:rFonts w:ascii="Verdana" w:hAnsi="Verdana"/>
          <w:sz w:val="22"/>
          <w:szCs w:val="22"/>
        </w:rPr>
        <w:t>Prepare Save The Day postcard and coordinate mailing</w:t>
      </w:r>
    </w:p>
    <w:p w:rsidR="00176DCD" w:rsidRPr="00176DCD" w:rsidRDefault="00994F80" w:rsidP="00176DCD">
      <w:pPr>
        <w:numPr>
          <w:ilvl w:val="1"/>
          <w:numId w:val="1"/>
        </w:numPr>
        <w:rPr>
          <w:rFonts w:ascii="Verdana" w:hAnsi="Verdana"/>
          <w:sz w:val="22"/>
          <w:szCs w:val="22"/>
        </w:rPr>
      </w:pPr>
      <w:r>
        <w:rPr>
          <w:rFonts w:ascii="Verdana" w:hAnsi="Verdana"/>
          <w:sz w:val="22"/>
          <w:szCs w:val="22"/>
        </w:rPr>
        <w:t>Work with Treasurer for accurate f</w:t>
      </w:r>
      <w:r w:rsidR="00176DCD" w:rsidRPr="00176DCD">
        <w:rPr>
          <w:rFonts w:ascii="Verdana" w:hAnsi="Verdana"/>
          <w:sz w:val="22"/>
          <w:szCs w:val="22"/>
        </w:rPr>
        <w:t>inancials</w:t>
      </w:r>
    </w:p>
    <w:p w:rsidR="00176DCD" w:rsidRDefault="00176DCD" w:rsidP="00994F80">
      <w:pPr>
        <w:numPr>
          <w:ilvl w:val="1"/>
          <w:numId w:val="1"/>
        </w:numPr>
        <w:rPr>
          <w:rFonts w:ascii="Verdana" w:hAnsi="Verdana"/>
          <w:sz w:val="22"/>
          <w:szCs w:val="22"/>
        </w:rPr>
      </w:pPr>
      <w:r w:rsidRPr="00176DCD">
        <w:rPr>
          <w:rFonts w:ascii="Verdana" w:hAnsi="Verdana"/>
          <w:sz w:val="22"/>
          <w:szCs w:val="22"/>
        </w:rPr>
        <w:t>Establish contract with State Councils</w:t>
      </w:r>
      <w:r w:rsidR="00994F80">
        <w:rPr>
          <w:rFonts w:ascii="Verdana" w:hAnsi="Verdana"/>
          <w:sz w:val="22"/>
          <w:szCs w:val="22"/>
        </w:rPr>
        <w:t xml:space="preserve"> and monitor compliance</w:t>
      </w:r>
    </w:p>
    <w:p w:rsidR="00994F80" w:rsidRDefault="00994F80" w:rsidP="00994F80">
      <w:pPr>
        <w:numPr>
          <w:ilvl w:val="1"/>
          <w:numId w:val="1"/>
        </w:numPr>
        <w:rPr>
          <w:rFonts w:ascii="Verdana" w:hAnsi="Verdana"/>
          <w:sz w:val="22"/>
          <w:szCs w:val="22"/>
        </w:rPr>
      </w:pPr>
      <w:r>
        <w:rPr>
          <w:rFonts w:ascii="Verdana" w:hAnsi="Verdana"/>
          <w:sz w:val="22"/>
          <w:szCs w:val="22"/>
        </w:rPr>
        <w:t>Coordinate with NHRMA board to have a board member open up the HR Academy</w:t>
      </w:r>
    </w:p>
    <w:p w:rsidR="00994F80" w:rsidRDefault="00994F80" w:rsidP="00994F80">
      <w:pPr>
        <w:rPr>
          <w:rFonts w:ascii="Verdana" w:hAnsi="Verdana"/>
          <w:sz w:val="22"/>
          <w:szCs w:val="22"/>
        </w:rPr>
      </w:pPr>
    </w:p>
    <w:p w:rsidR="00994F80" w:rsidRDefault="00994F80" w:rsidP="00994F80">
      <w:pPr>
        <w:rPr>
          <w:rFonts w:ascii="Verdana" w:hAnsi="Verdana"/>
          <w:b/>
          <w:sz w:val="22"/>
          <w:szCs w:val="22"/>
        </w:rPr>
      </w:pPr>
      <w:r>
        <w:rPr>
          <w:rFonts w:ascii="Verdana" w:hAnsi="Verdana"/>
          <w:b/>
          <w:sz w:val="22"/>
          <w:szCs w:val="22"/>
        </w:rPr>
        <w:t>Profit Sharing</w:t>
      </w:r>
      <w:r w:rsidR="006C7A6D">
        <w:rPr>
          <w:rFonts w:ascii="Verdana" w:hAnsi="Verdana"/>
          <w:b/>
          <w:sz w:val="22"/>
          <w:szCs w:val="22"/>
        </w:rPr>
        <w:t xml:space="preserve"> Structure</w:t>
      </w:r>
    </w:p>
    <w:p w:rsidR="00994F80" w:rsidRDefault="00994F80" w:rsidP="00994F80">
      <w:pPr>
        <w:rPr>
          <w:rFonts w:ascii="Verdana" w:hAnsi="Verdana"/>
          <w:sz w:val="22"/>
          <w:szCs w:val="22"/>
        </w:rPr>
      </w:pPr>
      <w:r>
        <w:rPr>
          <w:rFonts w:ascii="Verdana" w:hAnsi="Verdana"/>
          <w:sz w:val="22"/>
          <w:szCs w:val="22"/>
        </w:rPr>
        <w:t>NHRMA would share HR Academy profits</w:t>
      </w:r>
      <w:r w:rsidR="006C7A6D">
        <w:rPr>
          <w:rFonts w:ascii="Verdana" w:hAnsi="Verdana"/>
          <w:sz w:val="22"/>
          <w:szCs w:val="22"/>
        </w:rPr>
        <w:t xml:space="preserve"> (revenue after all expenses)</w:t>
      </w:r>
      <w:r>
        <w:rPr>
          <w:rFonts w:ascii="Verdana" w:hAnsi="Verdana"/>
          <w:sz w:val="22"/>
          <w:szCs w:val="22"/>
        </w:rPr>
        <w:t xml:space="preserve"> based on attendance:</w:t>
      </w:r>
    </w:p>
    <w:p w:rsidR="00994F80" w:rsidRDefault="00994F80" w:rsidP="00994F80">
      <w:pPr>
        <w:pStyle w:val="ListParagraph"/>
        <w:numPr>
          <w:ilvl w:val="0"/>
          <w:numId w:val="1"/>
        </w:numPr>
        <w:rPr>
          <w:rFonts w:ascii="Verdana" w:hAnsi="Verdana"/>
          <w:sz w:val="22"/>
          <w:szCs w:val="22"/>
        </w:rPr>
      </w:pPr>
      <w:r>
        <w:rPr>
          <w:rFonts w:ascii="Verdana" w:hAnsi="Verdana"/>
          <w:sz w:val="22"/>
          <w:szCs w:val="22"/>
        </w:rPr>
        <w:t>10%  Lower than prior year’s attendance (6% or higher)</w:t>
      </w:r>
    </w:p>
    <w:p w:rsidR="00994F80" w:rsidRDefault="00994F80" w:rsidP="00994F80">
      <w:pPr>
        <w:pStyle w:val="ListParagraph"/>
        <w:numPr>
          <w:ilvl w:val="0"/>
          <w:numId w:val="1"/>
        </w:numPr>
        <w:rPr>
          <w:rFonts w:ascii="Verdana" w:hAnsi="Verdana"/>
          <w:sz w:val="22"/>
          <w:szCs w:val="22"/>
        </w:rPr>
      </w:pPr>
      <w:r>
        <w:rPr>
          <w:rFonts w:ascii="Verdana" w:hAnsi="Verdana"/>
          <w:sz w:val="22"/>
          <w:szCs w:val="22"/>
        </w:rPr>
        <w:t>20%  Equal to prior year’s attendance (5% variance)</w:t>
      </w:r>
    </w:p>
    <w:p w:rsidR="00994F80" w:rsidRDefault="00994F80" w:rsidP="00994F80">
      <w:pPr>
        <w:pStyle w:val="ListParagraph"/>
        <w:numPr>
          <w:ilvl w:val="0"/>
          <w:numId w:val="1"/>
        </w:numPr>
        <w:rPr>
          <w:rFonts w:ascii="Verdana" w:hAnsi="Verdana"/>
          <w:sz w:val="22"/>
          <w:szCs w:val="22"/>
        </w:rPr>
      </w:pPr>
      <w:r>
        <w:rPr>
          <w:rFonts w:ascii="Verdana" w:hAnsi="Verdana"/>
          <w:sz w:val="22"/>
          <w:szCs w:val="22"/>
        </w:rPr>
        <w:lastRenderedPageBreak/>
        <w:t xml:space="preserve">30%  Higher than prior year’s attendance (10% or higher) </w:t>
      </w:r>
    </w:p>
    <w:p w:rsidR="00994F80" w:rsidRDefault="00994F80" w:rsidP="00994F80">
      <w:pPr>
        <w:rPr>
          <w:rFonts w:ascii="Verdana" w:hAnsi="Verdana"/>
          <w:sz w:val="22"/>
          <w:szCs w:val="22"/>
        </w:rPr>
      </w:pPr>
    </w:p>
    <w:p w:rsidR="00994F80" w:rsidRDefault="006C7A6D" w:rsidP="00994F80">
      <w:pPr>
        <w:rPr>
          <w:rFonts w:ascii="Verdana" w:hAnsi="Verdana"/>
          <w:sz w:val="22"/>
          <w:szCs w:val="22"/>
        </w:rPr>
      </w:pPr>
      <w:r>
        <w:rPr>
          <w:rFonts w:ascii="Verdana" w:hAnsi="Verdana"/>
          <w:sz w:val="22"/>
          <w:szCs w:val="22"/>
        </w:rPr>
        <w:t>Payments would be disbursed no later than 60 days after the HR Academy or as soon as all expenses are accounted for and final financial statement for the event has been completed.</w:t>
      </w:r>
    </w:p>
    <w:p w:rsidR="00994F80" w:rsidRDefault="00994F80" w:rsidP="00994F80">
      <w:pPr>
        <w:rPr>
          <w:rFonts w:ascii="Verdana" w:hAnsi="Verdana"/>
          <w:sz w:val="22"/>
          <w:szCs w:val="22"/>
        </w:rPr>
      </w:pPr>
    </w:p>
    <w:p w:rsidR="006C7A6D" w:rsidRDefault="006C7A6D" w:rsidP="00994F80">
      <w:pPr>
        <w:rPr>
          <w:rFonts w:ascii="Verdana" w:hAnsi="Verdana"/>
          <w:b/>
          <w:sz w:val="22"/>
          <w:szCs w:val="22"/>
        </w:rPr>
      </w:pPr>
      <w:r>
        <w:rPr>
          <w:rFonts w:ascii="Verdana" w:hAnsi="Verdana"/>
          <w:b/>
          <w:sz w:val="22"/>
          <w:szCs w:val="22"/>
        </w:rPr>
        <w:t>Use of Funds</w:t>
      </w:r>
    </w:p>
    <w:p w:rsidR="006C7A6D" w:rsidRPr="006C7A6D" w:rsidRDefault="006C7A6D" w:rsidP="006C7A6D">
      <w:pPr>
        <w:pStyle w:val="ListParagraph"/>
        <w:numPr>
          <w:ilvl w:val="0"/>
          <w:numId w:val="4"/>
        </w:numPr>
        <w:rPr>
          <w:rFonts w:ascii="Verdana" w:hAnsi="Verdana"/>
          <w:b/>
          <w:sz w:val="22"/>
          <w:szCs w:val="22"/>
        </w:rPr>
      </w:pPr>
      <w:r>
        <w:rPr>
          <w:rFonts w:ascii="Verdana" w:hAnsi="Verdana"/>
          <w:sz w:val="22"/>
          <w:szCs w:val="22"/>
        </w:rPr>
        <w:t>Support chapter initiatives in the respective state</w:t>
      </w:r>
    </w:p>
    <w:p w:rsidR="006C7A6D" w:rsidRPr="006C7A6D" w:rsidRDefault="006C7A6D" w:rsidP="006C7A6D">
      <w:pPr>
        <w:pStyle w:val="ListParagraph"/>
        <w:numPr>
          <w:ilvl w:val="0"/>
          <w:numId w:val="4"/>
        </w:numPr>
        <w:rPr>
          <w:rFonts w:ascii="Verdana" w:hAnsi="Verdana"/>
          <w:b/>
          <w:sz w:val="22"/>
          <w:szCs w:val="22"/>
        </w:rPr>
      </w:pPr>
      <w:r>
        <w:rPr>
          <w:rFonts w:ascii="Verdana" w:hAnsi="Verdana"/>
          <w:sz w:val="22"/>
          <w:szCs w:val="22"/>
        </w:rPr>
        <w:t>Support student chapter initiatives in the respective state</w:t>
      </w:r>
    </w:p>
    <w:p w:rsidR="006C7A6D" w:rsidRPr="006C7A6D" w:rsidRDefault="006C7A6D" w:rsidP="006C7A6D">
      <w:pPr>
        <w:pStyle w:val="ListParagraph"/>
        <w:numPr>
          <w:ilvl w:val="0"/>
          <w:numId w:val="4"/>
        </w:numPr>
        <w:rPr>
          <w:rFonts w:ascii="Verdana" w:hAnsi="Verdana"/>
          <w:b/>
          <w:sz w:val="22"/>
          <w:szCs w:val="22"/>
        </w:rPr>
      </w:pPr>
      <w:r>
        <w:rPr>
          <w:rFonts w:ascii="Verdana" w:hAnsi="Verdana"/>
          <w:sz w:val="22"/>
          <w:szCs w:val="22"/>
        </w:rPr>
        <w:t>Support state council initiatives that benefit professional and students chapters in the state</w:t>
      </w:r>
    </w:p>
    <w:p w:rsidR="006C7A6D" w:rsidRDefault="006C7A6D" w:rsidP="006C7A6D">
      <w:pPr>
        <w:rPr>
          <w:rFonts w:ascii="Verdana" w:hAnsi="Verdana"/>
          <w:b/>
          <w:sz w:val="22"/>
          <w:szCs w:val="22"/>
        </w:rPr>
      </w:pPr>
    </w:p>
    <w:p w:rsidR="006C7A6D" w:rsidRPr="006C7A6D" w:rsidRDefault="006C7A6D" w:rsidP="006C7A6D">
      <w:pPr>
        <w:rPr>
          <w:rFonts w:ascii="Verdana" w:hAnsi="Verdana"/>
          <w:b/>
          <w:sz w:val="22"/>
          <w:szCs w:val="22"/>
        </w:rPr>
      </w:pPr>
      <w:r w:rsidRPr="006C7A6D">
        <w:rPr>
          <w:rFonts w:ascii="Verdana" w:hAnsi="Verdana"/>
          <w:b/>
          <w:sz w:val="22"/>
          <w:szCs w:val="22"/>
        </w:rPr>
        <w:t>Historical Information</w:t>
      </w:r>
    </w:p>
    <w:p w:rsidR="006C7A6D" w:rsidRPr="006C7A6D" w:rsidRDefault="006C7A6D" w:rsidP="006C7A6D">
      <w:pPr>
        <w:rPr>
          <w:rFonts w:ascii="Verdana" w:hAnsi="Verdana"/>
          <w:sz w:val="22"/>
          <w:szCs w:val="22"/>
        </w:rPr>
      </w:pPr>
    </w:p>
    <w:tbl>
      <w:tblPr>
        <w:tblStyle w:val="TableGrid"/>
        <w:tblW w:w="0" w:type="auto"/>
        <w:tblLook w:val="04A0" w:firstRow="1" w:lastRow="0" w:firstColumn="1" w:lastColumn="0" w:noHBand="0" w:noVBand="1"/>
      </w:tblPr>
      <w:tblGrid>
        <w:gridCol w:w="2337"/>
        <w:gridCol w:w="1348"/>
        <w:gridCol w:w="1260"/>
        <w:gridCol w:w="1980"/>
        <w:gridCol w:w="1980"/>
      </w:tblGrid>
      <w:tr w:rsidR="00C5745F" w:rsidTr="00CF5A65">
        <w:tc>
          <w:tcPr>
            <w:tcW w:w="2337" w:type="dxa"/>
          </w:tcPr>
          <w:p w:rsidR="00C5745F" w:rsidRDefault="00C5745F" w:rsidP="006C7A6D">
            <w:pPr>
              <w:rPr>
                <w:rFonts w:ascii="Verdana" w:hAnsi="Verdana"/>
                <w:b/>
                <w:sz w:val="22"/>
                <w:szCs w:val="22"/>
              </w:rPr>
            </w:pPr>
          </w:p>
        </w:tc>
        <w:tc>
          <w:tcPr>
            <w:tcW w:w="1348" w:type="dxa"/>
          </w:tcPr>
          <w:p w:rsidR="00C5745F" w:rsidRDefault="00C5745F" w:rsidP="006C7A6D">
            <w:pPr>
              <w:rPr>
                <w:rFonts w:ascii="Verdana" w:hAnsi="Verdana"/>
                <w:b/>
                <w:sz w:val="22"/>
                <w:szCs w:val="22"/>
              </w:rPr>
            </w:pPr>
            <w:r>
              <w:rPr>
                <w:rFonts w:ascii="Verdana" w:hAnsi="Verdana"/>
                <w:b/>
                <w:sz w:val="22"/>
                <w:szCs w:val="22"/>
              </w:rPr>
              <w:t>2012</w:t>
            </w:r>
          </w:p>
        </w:tc>
        <w:tc>
          <w:tcPr>
            <w:tcW w:w="1260" w:type="dxa"/>
          </w:tcPr>
          <w:p w:rsidR="00C5745F" w:rsidRDefault="00C5745F" w:rsidP="006C7A6D">
            <w:pPr>
              <w:rPr>
                <w:rFonts w:ascii="Verdana" w:hAnsi="Verdana"/>
                <w:b/>
                <w:sz w:val="22"/>
                <w:szCs w:val="22"/>
              </w:rPr>
            </w:pPr>
            <w:r>
              <w:rPr>
                <w:rFonts w:ascii="Verdana" w:hAnsi="Verdana"/>
                <w:b/>
                <w:sz w:val="22"/>
                <w:szCs w:val="22"/>
              </w:rPr>
              <w:t>2013</w:t>
            </w:r>
          </w:p>
        </w:tc>
        <w:tc>
          <w:tcPr>
            <w:tcW w:w="1980" w:type="dxa"/>
          </w:tcPr>
          <w:p w:rsidR="00C5745F" w:rsidRDefault="00C5745F" w:rsidP="006C7A6D">
            <w:pPr>
              <w:rPr>
                <w:rFonts w:ascii="Verdana" w:hAnsi="Verdana"/>
                <w:b/>
                <w:sz w:val="22"/>
                <w:szCs w:val="22"/>
              </w:rPr>
            </w:pPr>
            <w:r>
              <w:rPr>
                <w:rFonts w:ascii="Verdana" w:hAnsi="Verdana"/>
                <w:b/>
                <w:sz w:val="22"/>
                <w:szCs w:val="22"/>
              </w:rPr>
              <w:t>2014</w:t>
            </w:r>
          </w:p>
        </w:tc>
        <w:tc>
          <w:tcPr>
            <w:tcW w:w="1980" w:type="dxa"/>
          </w:tcPr>
          <w:p w:rsidR="00C5745F" w:rsidRDefault="00C5745F" w:rsidP="006C7A6D">
            <w:pPr>
              <w:rPr>
                <w:rFonts w:ascii="Verdana" w:hAnsi="Verdana"/>
                <w:b/>
                <w:sz w:val="22"/>
                <w:szCs w:val="22"/>
              </w:rPr>
            </w:pPr>
            <w:r>
              <w:rPr>
                <w:rFonts w:ascii="Verdana" w:hAnsi="Verdana"/>
                <w:b/>
                <w:sz w:val="22"/>
                <w:szCs w:val="22"/>
              </w:rPr>
              <w:t>2015</w:t>
            </w:r>
          </w:p>
        </w:tc>
      </w:tr>
      <w:tr w:rsidR="00C5745F" w:rsidTr="00CF5A65">
        <w:tc>
          <w:tcPr>
            <w:tcW w:w="2337" w:type="dxa"/>
          </w:tcPr>
          <w:p w:rsidR="00C5745F" w:rsidRDefault="00C5745F" w:rsidP="006C7A6D">
            <w:pPr>
              <w:rPr>
                <w:rFonts w:ascii="Verdana" w:hAnsi="Verdana"/>
                <w:b/>
                <w:sz w:val="22"/>
                <w:szCs w:val="22"/>
              </w:rPr>
            </w:pPr>
            <w:r>
              <w:rPr>
                <w:rFonts w:ascii="Verdana" w:hAnsi="Verdana"/>
                <w:b/>
                <w:sz w:val="22"/>
                <w:szCs w:val="22"/>
              </w:rPr>
              <w:t>Alaska</w:t>
            </w:r>
          </w:p>
        </w:tc>
        <w:tc>
          <w:tcPr>
            <w:tcW w:w="1348" w:type="dxa"/>
          </w:tcPr>
          <w:p w:rsidR="00C5745F" w:rsidRPr="00C5745F" w:rsidRDefault="00C5745F" w:rsidP="006C7A6D">
            <w:pPr>
              <w:rPr>
                <w:rFonts w:ascii="Verdana" w:hAnsi="Verdana"/>
                <w:sz w:val="22"/>
                <w:szCs w:val="22"/>
              </w:rPr>
            </w:pPr>
            <w:r w:rsidRPr="00C5745F">
              <w:rPr>
                <w:rFonts w:ascii="Verdana" w:hAnsi="Verdana"/>
                <w:sz w:val="22"/>
                <w:szCs w:val="22"/>
              </w:rPr>
              <w:t>N/A</w:t>
            </w:r>
          </w:p>
        </w:tc>
        <w:tc>
          <w:tcPr>
            <w:tcW w:w="1260" w:type="dxa"/>
          </w:tcPr>
          <w:p w:rsidR="00C5745F" w:rsidRPr="00C5745F" w:rsidRDefault="00C5745F" w:rsidP="006C7A6D">
            <w:pPr>
              <w:rPr>
                <w:rFonts w:ascii="Verdana" w:hAnsi="Verdana"/>
                <w:sz w:val="22"/>
                <w:szCs w:val="22"/>
              </w:rPr>
            </w:pPr>
          </w:p>
        </w:tc>
        <w:tc>
          <w:tcPr>
            <w:tcW w:w="1980" w:type="dxa"/>
          </w:tcPr>
          <w:p w:rsidR="00C5745F" w:rsidRPr="00C5745F" w:rsidRDefault="00C5745F" w:rsidP="006C7A6D">
            <w:pPr>
              <w:rPr>
                <w:rFonts w:ascii="Verdana" w:hAnsi="Verdana"/>
                <w:sz w:val="22"/>
                <w:szCs w:val="22"/>
              </w:rPr>
            </w:pPr>
            <w:r w:rsidRPr="00C5745F">
              <w:rPr>
                <w:rFonts w:ascii="Verdana" w:hAnsi="Verdana"/>
                <w:sz w:val="22"/>
                <w:szCs w:val="22"/>
              </w:rPr>
              <w:t>N/A</w:t>
            </w:r>
          </w:p>
        </w:tc>
        <w:tc>
          <w:tcPr>
            <w:tcW w:w="1980" w:type="dxa"/>
          </w:tcPr>
          <w:p w:rsidR="00C5745F" w:rsidRPr="00C5745F" w:rsidRDefault="00C5745F" w:rsidP="006C7A6D">
            <w:pPr>
              <w:rPr>
                <w:rFonts w:ascii="Verdana" w:hAnsi="Verdana"/>
                <w:sz w:val="22"/>
                <w:szCs w:val="22"/>
              </w:rPr>
            </w:pPr>
          </w:p>
        </w:tc>
      </w:tr>
      <w:tr w:rsidR="00C5745F" w:rsidTr="00CF5A65">
        <w:tc>
          <w:tcPr>
            <w:tcW w:w="2337" w:type="dxa"/>
          </w:tcPr>
          <w:p w:rsidR="00C5745F" w:rsidRDefault="00C5745F" w:rsidP="006C7A6D">
            <w:pPr>
              <w:rPr>
                <w:rFonts w:ascii="Verdana" w:hAnsi="Verdana"/>
                <w:b/>
                <w:sz w:val="22"/>
                <w:szCs w:val="22"/>
              </w:rPr>
            </w:pPr>
            <w:r>
              <w:rPr>
                <w:rFonts w:ascii="Verdana" w:hAnsi="Verdana"/>
                <w:b/>
                <w:sz w:val="22"/>
                <w:szCs w:val="22"/>
              </w:rPr>
              <w:t>Oregon</w:t>
            </w:r>
          </w:p>
        </w:tc>
        <w:tc>
          <w:tcPr>
            <w:tcW w:w="1348" w:type="dxa"/>
          </w:tcPr>
          <w:p w:rsidR="00C5745F" w:rsidRPr="00C5745F" w:rsidRDefault="00C5745F" w:rsidP="006C7A6D">
            <w:pPr>
              <w:rPr>
                <w:rFonts w:ascii="Verdana" w:hAnsi="Verdana"/>
                <w:sz w:val="22"/>
                <w:szCs w:val="22"/>
              </w:rPr>
            </w:pPr>
            <w:r w:rsidRPr="00C5745F">
              <w:rPr>
                <w:rFonts w:ascii="Verdana" w:hAnsi="Verdana"/>
                <w:sz w:val="22"/>
                <w:szCs w:val="22"/>
              </w:rPr>
              <w:t>$36,609</w:t>
            </w:r>
          </w:p>
        </w:tc>
        <w:tc>
          <w:tcPr>
            <w:tcW w:w="1260" w:type="dxa"/>
          </w:tcPr>
          <w:p w:rsidR="00C5745F" w:rsidRPr="00C5745F" w:rsidRDefault="00C5745F" w:rsidP="006C7A6D">
            <w:pPr>
              <w:rPr>
                <w:rFonts w:ascii="Verdana" w:hAnsi="Verdana"/>
                <w:sz w:val="22"/>
                <w:szCs w:val="22"/>
              </w:rPr>
            </w:pPr>
            <w:r w:rsidRPr="00C5745F">
              <w:rPr>
                <w:rFonts w:ascii="Verdana" w:hAnsi="Verdana"/>
                <w:sz w:val="22"/>
                <w:szCs w:val="22"/>
              </w:rPr>
              <w:t>$51,663</w:t>
            </w:r>
          </w:p>
        </w:tc>
        <w:tc>
          <w:tcPr>
            <w:tcW w:w="1980" w:type="dxa"/>
          </w:tcPr>
          <w:p w:rsidR="00C5745F" w:rsidRPr="00C5745F" w:rsidRDefault="00C5745F" w:rsidP="006C7A6D">
            <w:pPr>
              <w:rPr>
                <w:rFonts w:ascii="Verdana" w:hAnsi="Verdana"/>
                <w:sz w:val="22"/>
                <w:szCs w:val="22"/>
              </w:rPr>
            </w:pPr>
            <w:r>
              <w:rPr>
                <w:rFonts w:ascii="Verdana" w:hAnsi="Verdana"/>
                <w:sz w:val="22"/>
                <w:szCs w:val="22"/>
              </w:rPr>
              <w:t>33</w:t>
            </w:r>
            <w:r w:rsidRPr="00C5745F">
              <w:rPr>
                <w:rFonts w:ascii="Verdana" w:hAnsi="Verdana"/>
                <w:sz w:val="22"/>
                <w:szCs w:val="22"/>
              </w:rPr>
              <w:t xml:space="preserve">,000 </w:t>
            </w:r>
            <w:proofErr w:type="spellStart"/>
            <w:r w:rsidRPr="00C5745F">
              <w:rPr>
                <w:rFonts w:ascii="Verdana" w:hAnsi="Verdana"/>
                <w:sz w:val="22"/>
                <w:szCs w:val="22"/>
              </w:rPr>
              <w:t>approx</w:t>
            </w:r>
            <w:proofErr w:type="spellEnd"/>
          </w:p>
        </w:tc>
        <w:tc>
          <w:tcPr>
            <w:tcW w:w="1980" w:type="dxa"/>
          </w:tcPr>
          <w:p w:rsidR="00C5745F" w:rsidRPr="00C5745F" w:rsidRDefault="00C5745F" w:rsidP="006C7A6D">
            <w:pPr>
              <w:rPr>
                <w:rFonts w:ascii="Verdana" w:hAnsi="Verdana"/>
                <w:sz w:val="22"/>
                <w:szCs w:val="22"/>
              </w:rPr>
            </w:pPr>
          </w:p>
        </w:tc>
      </w:tr>
      <w:tr w:rsidR="00C5745F" w:rsidTr="00CF5A65">
        <w:tc>
          <w:tcPr>
            <w:tcW w:w="2337" w:type="dxa"/>
          </w:tcPr>
          <w:p w:rsidR="00C5745F" w:rsidRDefault="00C5745F" w:rsidP="006C7A6D">
            <w:pPr>
              <w:rPr>
                <w:rFonts w:ascii="Verdana" w:hAnsi="Verdana"/>
                <w:b/>
                <w:sz w:val="22"/>
                <w:szCs w:val="22"/>
              </w:rPr>
            </w:pPr>
            <w:r>
              <w:rPr>
                <w:rFonts w:ascii="Verdana" w:hAnsi="Verdana"/>
                <w:b/>
                <w:sz w:val="22"/>
                <w:szCs w:val="22"/>
              </w:rPr>
              <w:t>Washington</w:t>
            </w:r>
          </w:p>
        </w:tc>
        <w:tc>
          <w:tcPr>
            <w:tcW w:w="1348" w:type="dxa"/>
          </w:tcPr>
          <w:p w:rsidR="00C5745F" w:rsidRPr="00C5745F" w:rsidRDefault="00C5745F" w:rsidP="006C7A6D">
            <w:pPr>
              <w:rPr>
                <w:rFonts w:ascii="Verdana" w:hAnsi="Verdana"/>
                <w:sz w:val="22"/>
                <w:szCs w:val="22"/>
              </w:rPr>
            </w:pPr>
            <w:r w:rsidRPr="00C5745F">
              <w:rPr>
                <w:rFonts w:ascii="Verdana" w:hAnsi="Verdana"/>
                <w:sz w:val="22"/>
                <w:szCs w:val="22"/>
              </w:rPr>
              <w:t>$19,949</w:t>
            </w:r>
          </w:p>
        </w:tc>
        <w:tc>
          <w:tcPr>
            <w:tcW w:w="1260" w:type="dxa"/>
          </w:tcPr>
          <w:p w:rsidR="00C5745F" w:rsidRPr="00C5745F" w:rsidRDefault="00C5745F" w:rsidP="006C7A6D">
            <w:pPr>
              <w:rPr>
                <w:rFonts w:ascii="Verdana" w:hAnsi="Verdana"/>
                <w:sz w:val="22"/>
                <w:szCs w:val="22"/>
              </w:rPr>
            </w:pPr>
            <w:r w:rsidRPr="00C5745F">
              <w:rPr>
                <w:rFonts w:ascii="Verdana" w:hAnsi="Verdana"/>
                <w:sz w:val="22"/>
                <w:szCs w:val="22"/>
              </w:rPr>
              <w:t>$25,593</w:t>
            </w:r>
          </w:p>
        </w:tc>
        <w:tc>
          <w:tcPr>
            <w:tcW w:w="1980" w:type="dxa"/>
          </w:tcPr>
          <w:p w:rsidR="00C5745F" w:rsidRPr="00C5745F" w:rsidRDefault="00C5745F" w:rsidP="006C7A6D">
            <w:pPr>
              <w:rPr>
                <w:rFonts w:ascii="Verdana" w:hAnsi="Verdana"/>
                <w:sz w:val="22"/>
                <w:szCs w:val="22"/>
              </w:rPr>
            </w:pPr>
          </w:p>
        </w:tc>
        <w:tc>
          <w:tcPr>
            <w:tcW w:w="1980" w:type="dxa"/>
          </w:tcPr>
          <w:p w:rsidR="00C5745F" w:rsidRPr="00C5745F" w:rsidRDefault="00C5745F" w:rsidP="006C7A6D">
            <w:pPr>
              <w:rPr>
                <w:rFonts w:ascii="Verdana" w:hAnsi="Verdana"/>
                <w:sz w:val="22"/>
                <w:szCs w:val="22"/>
              </w:rPr>
            </w:pPr>
          </w:p>
        </w:tc>
      </w:tr>
    </w:tbl>
    <w:p w:rsidR="006C7A6D" w:rsidRDefault="006C7A6D" w:rsidP="006C7A6D">
      <w:pPr>
        <w:rPr>
          <w:rFonts w:ascii="Verdana" w:hAnsi="Verdana"/>
          <w:b/>
          <w:sz w:val="22"/>
          <w:szCs w:val="22"/>
        </w:rPr>
      </w:pPr>
    </w:p>
    <w:p w:rsidR="006C7A6D" w:rsidRPr="006C7A6D" w:rsidRDefault="006C7A6D" w:rsidP="006C7A6D">
      <w:pPr>
        <w:rPr>
          <w:rFonts w:ascii="Verdana" w:hAnsi="Verdana"/>
          <w:b/>
          <w:sz w:val="22"/>
          <w:szCs w:val="22"/>
        </w:rPr>
      </w:pPr>
      <w:bookmarkStart w:id="0" w:name="_GoBack"/>
      <w:bookmarkEnd w:id="0"/>
    </w:p>
    <w:p w:rsidR="00176DCD" w:rsidRPr="005D6094" w:rsidRDefault="00176DCD" w:rsidP="00994F80">
      <w:pPr>
        <w:ind w:left="1440"/>
        <w:rPr>
          <w:rFonts w:ascii="Verdana" w:hAnsi="Verdana"/>
          <w:b/>
          <w:sz w:val="22"/>
          <w:szCs w:val="22"/>
        </w:rPr>
      </w:pPr>
    </w:p>
    <w:p w:rsidR="00176DCD" w:rsidRPr="005D6094" w:rsidRDefault="00176DCD" w:rsidP="00176DCD">
      <w:pPr>
        <w:shd w:val="clear" w:color="auto" w:fill="FFFFFF"/>
        <w:ind w:left="360"/>
        <w:rPr>
          <w:rFonts w:ascii="Helvetica" w:hAnsi="Helvetica" w:cs="Helvetica"/>
          <w:color w:val="000000"/>
        </w:rPr>
      </w:pPr>
      <w:r w:rsidRPr="005D6094">
        <w:rPr>
          <w:rFonts w:ascii="Symbol" w:hAnsi="Symbol" w:cs="Helvetica"/>
          <w:color w:val="000000"/>
        </w:rPr>
        <w:t></w:t>
      </w:r>
      <w:r w:rsidRPr="005D6094">
        <w:rPr>
          <w:rFonts w:ascii="Symbol" w:cs="Helvetica"/>
          <w:color w:val="000000"/>
          <w:sz w:val="14"/>
          <w:szCs w:val="14"/>
        </w:rPr>
        <w:t></w:t>
      </w:r>
      <w:r w:rsidRPr="005D6094">
        <w:rPr>
          <w:rFonts w:ascii="Symbol" w:cs="Helvetica"/>
          <w:color w:val="000000"/>
          <w:sz w:val="14"/>
          <w:szCs w:val="14"/>
        </w:rPr>
        <w:t></w:t>
      </w:r>
      <w:r w:rsidRPr="005D6094">
        <w:rPr>
          <w:rFonts w:ascii="Symbol" w:cs="Helvetica"/>
          <w:color w:val="000000"/>
          <w:sz w:val="14"/>
          <w:szCs w:val="14"/>
        </w:rPr>
        <w:t></w:t>
      </w:r>
      <w:r w:rsidRPr="005D6094">
        <w:rPr>
          <w:rFonts w:ascii="Symbol" w:cs="Helvetica"/>
          <w:color w:val="000000"/>
          <w:sz w:val="14"/>
          <w:szCs w:val="14"/>
        </w:rPr>
        <w:t></w:t>
      </w:r>
      <w:r w:rsidRPr="005D6094">
        <w:rPr>
          <w:rFonts w:ascii="Symbol" w:cs="Helvetica"/>
          <w:color w:val="000000"/>
          <w:sz w:val="14"/>
          <w:szCs w:val="14"/>
        </w:rPr>
        <w:t></w:t>
      </w:r>
      <w:r w:rsidRPr="005D6094">
        <w:rPr>
          <w:rFonts w:ascii="Symbol" w:cs="Helvetica"/>
          <w:color w:val="000000"/>
          <w:sz w:val="14"/>
          <w:szCs w:val="14"/>
        </w:rPr>
        <w:t></w:t>
      </w:r>
      <w:r w:rsidRPr="005D6094">
        <w:rPr>
          <w:rFonts w:ascii="Symbol" w:cs="Helvetica"/>
          <w:color w:val="000000"/>
          <w:sz w:val="14"/>
          <w:szCs w:val="14"/>
        </w:rPr>
        <w:t></w:t>
      </w:r>
      <w:r w:rsidRPr="005D6094">
        <w:rPr>
          <w:rFonts w:ascii="Symbol" w:hAnsi="Symbol" w:cs="Helvetica"/>
          <w:color w:val="000000"/>
          <w:sz w:val="14"/>
          <w:szCs w:val="14"/>
        </w:rPr>
        <w:t></w:t>
      </w:r>
      <w:r w:rsidRPr="005D6094">
        <w:rPr>
          <w:rFonts w:ascii="Helvetica" w:hAnsi="Helvetica" w:cs="Helvetica"/>
          <w:color w:val="000000"/>
        </w:rPr>
        <w:t>Attendance is about 130-150 for OR and WA, and about 50-75 in Alaska</w:t>
      </w:r>
    </w:p>
    <w:p w:rsidR="00176DCD" w:rsidRPr="00D505EB" w:rsidRDefault="00176DCD" w:rsidP="00176DCD">
      <w:pPr>
        <w:ind w:left="720"/>
        <w:rPr>
          <w:rFonts w:ascii="Verdana" w:hAnsi="Verdana"/>
          <w:b/>
          <w:sz w:val="22"/>
          <w:szCs w:val="22"/>
          <w:highlight w:val="yellow"/>
        </w:rPr>
      </w:pPr>
    </w:p>
    <w:p w:rsidR="001427FD" w:rsidRDefault="00C53EE1"/>
    <w:sectPr w:rsidR="001427F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EE1" w:rsidRDefault="00C53EE1" w:rsidP="00C5745F">
      <w:r>
        <w:separator/>
      </w:r>
    </w:p>
  </w:endnote>
  <w:endnote w:type="continuationSeparator" w:id="0">
    <w:p w:rsidR="00C53EE1" w:rsidRDefault="00C53EE1" w:rsidP="00C57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45F" w:rsidRDefault="00C574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45F" w:rsidRDefault="00C5745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45F" w:rsidRDefault="00C574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EE1" w:rsidRDefault="00C53EE1" w:rsidP="00C5745F">
      <w:r>
        <w:separator/>
      </w:r>
    </w:p>
  </w:footnote>
  <w:footnote w:type="continuationSeparator" w:id="0">
    <w:p w:rsidR="00C53EE1" w:rsidRDefault="00C53EE1" w:rsidP="00C574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45F" w:rsidRDefault="00C574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536757"/>
      <w:docPartObj>
        <w:docPartGallery w:val="Watermarks"/>
        <w:docPartUnique/>
      </w:docPartObj>
    </w:sdtPr>
    <w:sdtContent>
      <w:p w:rsidR="00C5745F" w:rsidRDefault="00C5745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45F" w:rsidRDefault="00C574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D557BF"/>
    <w:multiLevelType w:val="hybridMultilevel"/>
    <w:tmpl w:val="FFEEE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946821"/>
    <w:multiLevelType w:val="hybridMultilevel"/>
    <w:tmpl w:val="579C5B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FE15A5"/>
    <w:multiLevelType w:val="hybridMultilevel"/>
    <w:tmpl w:val="FD2C0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657865"/>
    <w:multiLevelType w:val="hybridMultilevel"/>
    <w:tmpl w:val="3F425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DCD"/>
    <w:rsid w:val="00176DCD"/>
    <w:rsid w:val="002A5867"/>
    <w:rsid w:val="006C7A6D"/>
    <w:rsid w:val="00994F80"/>
    <w:rsid w:val="00C53EE1"/>
    <w:rsid w:val="00C5745F"/>
    <w:rsid w:val="00CA2C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28E7E58-2ED8-4D36-964D-B43407A22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DC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176DCD"/>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6DCD"/>
    <w:rPr>
      <w:rFonts w:ascii="Calibri Light" w:eastAsia="Times New Roman" w:hAnsi="Calibri Light" w:cs="Times New Roman"/>
      <w:b/>
      <w:bCs/>
      <w:kern w:val="32"/>
      <w:sz w:val="32"/>
      <w:szCs w:val="32"/>
    </w:rPr>
  </w:style>
  <w:style w:type="paragraph" w:styleId="BalloonText">
    <w:name w:val="Balloon Text"/>
    <w:basedOn w:val="Normal"/>
    <w:link w:val="BalloonTextChar"/>
    <w:uiPriority w:val="99"/>
    <w:semiHidden/>
    <w:unhideWhenUsed/>
    <w:rsid w:val="00176D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DCD"/>
    <w:rPr>
      <w:rFonts w:ascii="Segoe UI" w:eastAsia="Times New Roman" w:hAnsi="Segoe UI" w:cs="Segoe UI"/>
      <w:sz w:val="18"/>
      <w:szCs w:val="18"/>
    </w:rPr>
  </w:style>
  <w:style w:type="paragraph" w:styleId="ListParagraph">
    <w:name w:val="List Paragraph"/>
    <w:basedOn w:val="Normal"/>
    <w:uiPriority w:val="34"/>
    <w:qFormat/>
    <w:rsid w:val="00176DCD"/>
    <w:pPr>
      <w:ind w:left="720"/>
      <w:contextualSpacing/>
    </w:pPr>
  </w:style>
  <w:style w:type="table" w:styleId="TableGrid">
    <w:name w:val="Table Grid"/>
    <w:basedOn w:val="TableNormal"/>
    <w:uiPriority w:val="39"/>
    <w:rsid w:val="006C7A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5745F"/>
    <w:pPr>
      <w:tabs>
        <w:tab w:val="center" w:pos="4680"/>
        <w:tab w:val="right" w:pos="9360"/>
      </w:tabs>
    </w:pPr>
  </w:style>
  <w:style w:type="character" w:customStyle="1" w:styleId="HeaderChar">
    <w:name w:val="Header Char"/>
    <w:basedOn w:val="DefaultParagraphFont"/>
    <w:link w:val="Header"/>
    <w:uiPriority w:val="99"/>
    <w:rsid w:val="00C5745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5745F"/>
    <w:pPr>
      <w:tabs>
        <w:tab w:val="center" w:pos="4680"/>
        <w:tab w:val="right" w:pos="9360"/>
      </w:tabs>
    </w:pPr>
  </w:style>
  <w:style w:type="character" w:customStyle="1" w:styleId="FooterChar">
    <w:name w:val="Footer Char"/>
    <w:basedOn w:val="DefaultParagraphFont"/>
    <w:link w:val="Footer"/>
    <w:uiPriority w:val="99"/>
    <w:rsid w:val="00C5745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E07C5-51A7-49E8-B01F-65A1CC6EC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Hickok</dc:creator>
  <cp:keywords/>
  <dc:description/>
  <cp:lastModifiedBy>Patty Hickok</cp:lastModifiedBy>
  <cp:revision>1</cp:revision>
  <dcterms:created xsi:type="dcterms:W3CDTF">2015-04-28T22:03:00Z</dcterms:created>
  <dcterms:modified xsi:type="dcterms:W3CDTF">2015-04-28T22:39:00Z</dcterms:modified>
</cp:coreProperties>
</file>